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泰康集团智慧化采购系统（TIP）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1"/>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供应商登录泰康保险集团采购供应链管理平台https://tip.taikangasset.cn（推荐使用谷歌浏览器）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7"/>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8"/>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9"/>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0"/>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登录入口：供应商登录泰康保险集团采购供应链管理平台https://tip.taikangasset.cn</w:t>
      </w:r>
      <w:bookmarkStart w:id="19" w:name="_GoBack"/>
      <w:bookmarkEnd w:id="19"/>
      <w:r>
        <w:rPr>
          <w:rFonts w:hint="eastAsia"/>
        </w:rPr>
        <w:t>（推荐使用谷歌浏览器），如下图：</w:t>
      </w:r>
    </w:p>
    <w:p>
      <w:pPr>
        <w:numPr>
          <w:ilvl w:val="255"/>
          <w:numId w:val="0"/>
        </w:numPr>
        <w:spacing w:line="360" w:lineRule="auto"/>
        <w:jc w:val="left"/>
      </w:pPr>
    </w:p>
    <w:p>
      <w:pPr>
        <w:spacing w:line="360" w:lineRule="auto"/>
        <w:jc w:val="left"/>
      </w:pPr>
      <w: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5"/>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6"/>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27469"/>
      <w:bookmarkStart w:id="5" w:name="_Toc16563"/>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3245"/>
      <w:bookmarkStart w:id="7" w:name="_Toc9659"/>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7"/>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8"/>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30716"/>
      <w:bookmarkStart w:id="9" w:name="_Toc1660"/>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29"/>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0"/>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rPr>
          <w:rFonts w:hint="eastAsia"/>
        </w:rPr>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1"/>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rFonts w:hint="eastAsia"/>
          <w:sz w:val="28"/>
          <w:szCs w:val="28"/>
          <w:lang w:val="en-US" w:eastAsia="zh-CN"/>
        </w:rPr>
      </w:pPr>
      <w:r>
        <w:rPr>
          <w:rFonts w:hint="eastAsia"/>
          <w:sz w:val="28"/>
          <w:szCs w:val="28"/>
          <w:lang w:val="en-US" w:eastAsia="zh-CN"/>
        </w:rPr>
        <w:t>供应商审核单位选择：</w:t>
      </w:r>
    </w:p>
    <w:p>
      <w:pPr>
        <w:numPr>
          <w:ilvl w:val="0"/>
          <w:numId w:val="16"/>
        </w:numPr>
        <w:spacing w:line="360" w:lineRule="auto"/>
        <w:ind w:firstLine="420" w:firstLineChars="200"/>
        <w:rPr>
          <w:rFonts w:hint="eastAsia"/>
          <w:lang w:val="en-US" w:eastAsia="zh-CN"/>
        </w:rPr>
      </w:pPr>
      <w:r>
        <w:rPr>
          <w:rFonts w:hint="eastAsia"/>
          <w:lang w:val="en-US" w:eastAsia="zh-CN"/>
        </w:rPr>
        <w:t>首页点击供应商信息维护：</w:t>
      </w:r>
    </w:p>
    <w:p>
      <w:r>
        <w:drawing>
          <wp:inline distT="0" distB="0" distL="114300" distR="114300">
            <wp:extent cx="5262245" cy="1678940"/>
            <wp:effectExtent l="0" t="0" r="1460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262245" cy="1678940"/>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点击基本信息：</w:t>
      </w:r>
    </w:p>
    <w:p>
      <w:r>
        <w:drawing>
          <wp:inline distT="0" distB="0" distL="114300" distR="114300">
            <wp:extent cx="5262245" cy="2699385"/>
            <wp:effectExtent l="0" t="0" r="1460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3"/>
                    <a:stretch>
                      <a:fillRect/>
                    </a:stretch>
                  </pic:blipFill>
                  <pic:spPr>
                    <a:xfrm>
                      <a:off x="0" y="0"/>
                      <a:ext cx="5262245" cy="2699385"/>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点击审核单位选择分公司：</w:t>
      </w:r>
    </w:p>
    <w:p>
      <w:pPr>
        <w:rPr>
          <w:rFonts w:hint="eastAsia"/>
          <w:lang w:val="en-US" w:eastAsia="zh-CN"/>
        </w:rPr>
      </w:pPr>
      <w:r>
        <w:drawing>
          <wp:inline distT="0" distB="0" distL="114300" distR="114300">
            <wp:extent cx="5269865" cy="3498850"/>
            <wp:effectExtent l="0" t="0" r="6985"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5269865" cy="3498850"/>
                    </a:xfrm>
                    <a:prstGeom prst="rect">
                      <a:avLst/>
                    </a:prstGeom>
                    <a:noFill/>
                    <a:ln w="9525">
                      <a:noFill/>
                    </a:ln>
                  </pic:spPr>
                </pic:pic>
              </a:graphicData>
            </a:graphic>
          </wp:inline>
        </w:drawing>
      </w:r>
    </w:p>
    <w:p>
      <w:pPr>
        <w:spacing w:line="360" w:lineRule="auto"/>
        <w:rPr>
          <w:rFonts w:hint="eastAsia"/>
          <w:lang w:val="en-US" w:eastAsia="zh-CN"/>
        </w:rPr>
      </w:pP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5"/>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6"/>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6430"/>
      <w:bookmarkStart w:id="14" w:name="_Toc30914"/>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r>
        <w:rPr>
          <w:rFonts w:hint="eastAsia"/>
        </w:rPr>
        <w:t>下载采购文件</w:t>
      </w:r>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9"/>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0"/>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1"/>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2"/>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a:stretch>
                      <a:fillRect/>
                    </a:stretch>
                  </pic:blipFill>
                  <pic:spPr>
                    <a:xfrm>
                      <a:off x="0" y="0"/>
                      <a:ext cx="5274310" cy="4232878"/>
                    </a:xfrm>
                    <a:prstGeom prst="rect">
                      <a:avLst/>
                    </a:prstGeom>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5"/>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6"/>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11291"/>
      <w:bookmarkStart w:id="16" w:name="_Toc28815"/>
      <w:r>
        <w:rPr>
          <w:rFonts w:hint="eastAsia"/>
          <w:sz w:val="28"/>
          <w:szCs w:val="28"/>
        </w:rPr>
        <w:t>合同办理</w:t>
      </w:r>
      <w:bookmarkEnd w:id="15"/>
      <w:bookmarkEnd w:id="16"/>
    </w:p>
    <w:p>
      <w:pPr>
        <w:ind w:firstLine="420" w:firstLineChars="200"/>
      </w:pPr>
      <w:r>
        <w:rPr>
          <w:rFonts w:hint="eastAsia"/>
        </w:rPr>
        <w:t>泰康集团总部</w:t>
      </w:r>
      <w:r>
        <w:rPr>
          <w:rFonts w:hint="eastAsia"/>
          <w:lang w:eastAsia="zh-CN"/>
        </w:rPr>
        <w:t>（</w:t>
      </w:r>
      <w:r>
        <w:rPr>
          <w:rFonts w:hint="eastAsia"/>
          <w:lang w:val="en-US" w:eastAsia="zh-CN"/>
        </w:rPr>
        <w:t>其他机构的除外</w:t>
      </w:r>
      <w:r>
        <w:rPr>
          <w:rFonts w:hint="eastAsia"/>
          <w:lang w:eastAsia="zh-CN"/>
        </w:rPr>
        <w:t>）</w:t>
      </w:r>
      <w:r>
        <w:rPr>
          <w:rFonts w:hint="eastAsia"/>
        </w:rPr>
        <w:t>的IT类型合同，会通过采购管理平台</w:t>
      </w:r>
      <w:r>
        <w:rPr>
          <w:rFonts w:hint="eastAsia"/>
          <w:b/>
          <w:bCs/>
          <w:lang w:val="en-US" w:eastAsia="zh-CN"/>
        </w:rPr>
        <w:t>待办任务</w:t>
      </w:r>
      <w:r>
        <w:rPr>
          <w:rFonts w:hint="eastAsia"/>
          <w:lang w:val="en-US" w:eastAsia="zh-CN"/>
        </w:rPr>
        <w:t>的方式</w:t>
      </w:r>
      <w:r>
        <w:rPr>
          <w:rFonts w:hint="eastAsia"/>
        </w:rPr>
        <w:t>分配给</w:t>
      </w:r>
      <w:r>
        <w:rPr>
          <w:rFonts w:hint="eastAsia"/>
          <w:b/>
          <w:bCs/>
          <w:lang w:val="en-US" w:eastAsia="zh-CN"/>
        </w:rPr>
        <w:t>供应商联系人</w:t>
      </w:r>
      <w:r>
        <w:rPr>
          <w:rFonts w:hint="eastAsia"/>
        </w:rPr>
        <w:t>，进行线上合同起草。联系人完成合同起草后，提交给泰康进行内部审核。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w:t>
      </w:r>
      <w:r>
        <w:rPr>
          <w:rFonts w:hint="eastAsia"/>
          <w:lang w:val="en-US" w:eastAsia="zh-CN"/>
        </w:rPr>
        <w:t>待办任务中找到合同起草任务</w:t>
      </w:r>
      <w:r>
        <w:rPr>
          <w:rFonts w:hint="eastAsia"/>
        </w:rPr>
        <w:t>，点击后面的“办理”，如下图：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31773"/>
      <w:bookmarkStart w:id="18" w:name="_Toc25961"/>
      <w:r>
        <w:rPr>
          <w:rFonts w:hint="eastAsia"/>
          <w:sz w:val="28"/>
          <w:szCs w:val="28"/>
        </w:rPr>
        <w:t>合同</w:t>
      </w:r>
      <w:r>
        <w:rPr>
          <w:rFonts w:hint="eastAsia"/>
          <w:sz w:val="28"/>
          <w:szCs w:val="28"/>
          <w:lang w:val="en-US" w:eastAsia="zh-CN"/>
        </w:rPr>
        <w:t>验收和</w:t>
      </w:r>
      <w:r>
        <w:rPr>
          <w:rFonts w:hint="eastAsia"/>
          <w:sz w:val="28"/>
          <w:szCs w:val="28"/>
        </w:rPr>
        <w:t>付款</w:t>
      </w:r>
      <w:bookmarkEnd w:id="17"/>
      <w:bookmarkEnd w:id="18"/>
    </w:p>
    <w:p>
      <w:pPr>
        <w:pStyle w:val="4"/>
        <w:numPr>
          <w:ilvl w:val="0"/>
          <w:numId w:val="20"/>
        </w:numPr>
      </w:pPr>
      <w:r>
        <w:rPr>
          <w:rFonts w:hint="eastAsia"/>
          <w:lang w:val="en-US" w:eastAsia="zh-CN"/>
        </w:rPr>
        <w:t>验收申请</w:t>
      </w:r>
    </w:p>
    <w:p>
      <w:pPr>
        <w:ind w:firstLine="420" w:firstLineChars="200"/>
        <w:rPr>
          <w:rFonts w:hint="eastAsia"/>
          <w:lang w:val="en-US" w:eastAsia="zh-CN"/>
        </w:rPr>
      </w:pPr>
      <w:r>
        <w:rPr>
          <w:rFonts w:hint="eastAsia"/>
          <w:lang w:val="en-US" w:eastAsia="zh-CN"/>
        </w:rPr>
        <w:t>IT类合同需要先经过验收申请，再进行付款申请。只有集团IT类合同，并且不是从OMS流转的合同才进行验收。</w:t>
      </w:r>
    </w:p>
    <w:p>
      <w:pPr>
        <w:ind w:firstLine="420" w:firstLineChars="200"/>
        <w:rPr>
          <w:rFonts w:hint="eastAsia"/>
          <w:lang w:val="en-US" w:eastAsia="zh-CN"/>
        </w:rPr>
      </w:pPr>
      <w:r>
        <w:rPr>
          <w:rFonts w:hint="eastAsia"/>
          <w:lang w:val="en-US" w:eastAsia="zh-CN"/>
        </w:rPr>
        <w:t>供应商登录系统进入【合同管理】【验收申请】，点击后面的“验收申请”</w:t>
      </w:r>
    </w:p>
    <w:p>
      <w:pPr>
        <w:ind w:firstLine="420" w:firstLineChars="200"/>
        <w:rPr>
          <w:rFonts w:hint="eastAsia"/>
          <w:lang w:val="en-US" w:eastAsia="zh-CN"/>
        </w:rPr>
      </w:pPr>
      <w:r>
        <w:rPr>
          <w:rFonts w:hint="eastAsia"/>
          <w:lang w:val="en-US" w:eastAsia="zh-CN"/>
        </w:rPr>
        <w:drawing>
          <wp:inline distT="0" distB="0" distL="114300" distR="114300">
            <wp:extent cx="5266055" cy="777875"/>
            <wp:effectExtent l="0" t="0" r="10795" b="3175"/>
            <wp:docPr id="5" name="图片 5" descr="0x63B53496_0xC576_0x4264_0x88_0x2228_0x227B_0x22F2_0x22B2_0x228_0x22A2_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63B53496_0xC576_0x4264_0x88_0x2228_0x227B_0x22F2_0x22B2_0x228_0x22A2_0x229"/>
                    <pic:cNvPicPr>
                      <a:picLocks noChangeAspect="1"/>
                    </pic:cNvPicPr>
                  </pic:nvPicPr>
                  <pic:blipFill>
                    <a:blip r:embed="rId49"/>
                    <a:stretch>
                      <a:fillRect/>
                    </a:stretch>
                  </pic:blipFill>
                  <pic:spPr>
                    <a:xfrm>
                      <a:off x="0" y="0"/>
                      <a:ext cx="5266055" cy="7778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验收申请页面如下，按要求上传付款通知（红字部分为提示）</w:t>
      </w:r>
    </w:p>
    <w:p>
      <w:pPr>
        <w:ind w:firstLine="420" w:firstLineChars="200"/>
        <w:rPr>
          <w:rFonts w:hint="eastAsia"/>
          <w:lang w:val="en-US" w:eastAsia="zh-CN"/>
        </w:rPr>
      </w:pPr>
      <w:r>
        <w:rPr>
          <w:rFonts w:hint="eastAsia"/>
          <w:lang w:val="en-US" w:eastAsia="zh-CN"/>
        </w:rPr>
        <w:drawing>
          <wp:inline distT="0" distB="0" distL="114300" distR="114300">
            <wp:extent cx="5189855" cy="2872105"/>
            <wp:effectExtent l="0" t="0" r="10795" b="4445"/>
            <wp:docPr id="6" name="图片 6" descr="0xC8775336_0x744A_0x4AB1_0x8B_0x22A9_0x221D_0x222B_0x2274_0x2217_0x2233_0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xC8775336_0x744A_0x4AB1_0x8B_0x22A9_0x221D_0x222B_0x2274_0x2217_0x2233_0x221"/>
                    <pic:cNvPicPr>
                      <a:picLocks noChangeAspect="1"/>
                    </pic:cNvPicPr>
                  </pic:nvPicPr>
                  <pic:blipFill>
                    <a:blip r:embed="rId50"/>
                    <a:stretch>
                      <a:fillRect/>
                    </a:stretch>
                  </pic:blipFill>
                  <pic:spPr>
                    <a:xfrm>
                      <a:off x="0" y="0"/>
                      <a:ext cx="5189855" cy="287210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验收申请提交后，待验收申请状态变为“已同意”说明已经验收通过，这时候再去【合同管理】【付款申请】中提交付款申请。</w:t>
      </w:r>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lang w:val="en-US" w:eastAsia="zh-CN"/>
        </w:rPr>
        <w:t>2</w:t>
      </w:r>
      <w:r>
        <w:rPr>
          <w:rFonts w:hint="eastAsia"/>
        </w:rPr>
        <w:t>.1付款申请列表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rcRect t="17837" b="29520"/>
                    <a:stretch>
                      <a:fillRect/>
                    </a:stretch>
                  </pic:blipFill>
                  <pic:spPr>
                    <a:xfrm>
                      <a:off x="0" y="0"/>
                      <a:ext cx="5274310" cy="1928495"/>
                    </a:xfrm>
                    <a:prstGeom prst="rect">
                      <a:avLst/>
                    </a:prstGeom>
                  </pic:spPr>
                </pic:pic>
              </a:graphicData>
            </a:graphic>
          </wp:inline>
        </w:drawing>
      </w:r>
    </w:p>
    <w:p>
      <w:pPr>
        <w:pStyle w:val="5"/>
      </w:pPr>
      <w:r>
        <w:rPr>
          <w:rFonts w:hint="eastAsia"/>
          <w:lang w:val="en-US" w:eastAsia="zh-CN"/>
        </w:rPr>
        <w:t>2</w:t>
      </w:r>
      <w:r>
        <w:rPr>
          <w:rFonts w:hint="eastAsia"/>
        </w:rPr>
        <w:t>.2付款申请发起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2"/>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lang w:val="en-US" w:eastAsia="zh-CN"/>
        </w:rPr>
        <w:t>2</w:t>
      </w:r>
      <w:r>
        <w:rPr>
          <w:rFonts w:hint="eastAsia"/>
        </w:rPr>
        <w:t>.3付款完成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3"/>
                    <a:stretch>
                      <a:fillRect/>
                    </a:stretch>
                  </pic:blipFill>
                  <pic:spPr>
                    <a:xfrm>
                      <a:off x="0" y="0"/>
                      <a:ext cx="5274310" cy="2546808"/>
                    </a:xfrm>
                    <a:prstGeom prst="rect">
                      <a:avLst/>
                    </a:prstGeom>
                  </pic:spPr>
                </pic:pic>
              </a:graphicData>
            </a:graphic>
          </wp:inline>
        </w:drawing>
      </w:r>
    </w:p>
    <w:p/>
    <w:p/>
    <w:p/>
    <w:p>
      <w:pPr>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A063B4"/>
    <w:rsid w:val="10DE694A"/>
    <w:rsid w:val="1145429A"/>
    <w:rsid w:val="11845377"/>
    <w:rsid w:val="11B21BC0"/>
    <w:rsid w:val="12AA6F16"/>
    <w:rsid w:val="12BF4401"/>
    <w:rsid w:val="12E056D3"/>
    <w:rsid w:val="12F65FE8"/>
    <w:rsid w:val="132F5E12"/>
    <w:rsid w:val="147A23BA"/>
    <w:rsid w:val="14815B4A"/>
    <w:rsid w:val="14CB0ACC"/>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043ECD"/>
    <w:rsid w:val="232C050C"/>
    <w:rsid w:val="239B2522"/>
    <w:rsid w:val="23B87C91"/>
    <w:rsid w:val="23E01C98"/>
    <w:rsid w:val="23EC22D8"/>
    <w:rsid w:val="24503015"/>
    <w:rsid w:val="25730E99"/>
    <w:rsid w:val="25B95A7E"/>
    <w:rsid w:val="268B7BEC"/>
    <w:rsid w:val="26F02C55"/>
    <w:rsid w:val="274A16CC"/>
    <w:rsid w:val="276124D5"/>
    <w:rsid w:val="27870BBE"/>
    <w:rsid w:val="27961CA9"/>
    <w:rsid w:val="27C0750D"/>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6B6AFE"/>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30577B"/>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6861BE"/>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57943F1"/>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2"/>
    <w:qFormat/>
    <w:uiPriority w:val="0"/>
    <w:pPr>
      <w:jc w:val="left"/>
    </w:pPr>
  </w:style>
  <w:style w:type="paragraph" w:styleId="8">
    <w:name w:val="Balloon Text"/>
    <w:basedOn w:val="1"/>
    <w:link w:val="19"/>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annotation subject"/>
    <w:basedOn w:val="7"/>
    <w:next w:val="7"/>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styleId="17">
    <w:name w:val="annotation reference"/>
    <w:basedOn w:val="15"/>
    <w:qFormat/>
    <w:uiPriority w:val="0"/>
    <w:rPr>
      <w:sz w:val="21"/>
      <w:szCs w:val="21"/>
    </w:r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5"/>
    <w:link w:val="8"/>
    <w:qFormat/>
    <w:uiPriority w:val="0"/>
    <w:rPr>
      <w:rFonts w:asciiTheme="minorHAnsi" w:hAnsiTheme="minorHAnsi" w:eastAsiaTheme="minorEastAsia" w:cstheme="minorBidi"/>
      <w:kern w:val="2"/>
      <w:sz w:val="18"/>
      <w:szCs w:val="18"/>
    </w:rPr>
  </w:style>
  <w:style w:type="character" w:customStyle="1" w:styleId="20">
    <w:name w:val="页眉 字符"/>
    <w:basedOn w:val="15"/>
    <w:link w:val="10"/>
    <w:qFormat/>
    <w:uiPriority w:val="0"/>
    <w:rPr>
      <w:rFonts w:asciiTheme="minorHAnsi" w:hAnsiTheme="minorHAnsi" w:eastAsiaTheme="minorEastAsia" w:cstheme="minorBidi"/>
      <w:kern w:val="2"/>
      <w:sz w:val="18"/>
      <w:szCs w:val="18"/>
    </w:rPr>
  </w:style>
  <w:style w:type="character" w:customStyle="1" w:styleId="21">
    <w:name w:val="页脚 字符"/>
    <w:basedOn w:val="15"/>
    <w:link w:val="9"/>
    <w:qFormat/>
    <w:uiPriority w:val="0"/>
    <w:rPr>
      <w:rFonts w:asciiTheme="minorHAnsi" w:hAnsiTheme="minorHAnsi" w:eastAsiaTheme="minorEastAsia" w:cstheme="minorBidi"/>
      <w:kern w:val="2"/>
      <w:sz w:val="18"/>
      <w:szCs w:val="18"/>
    </w:rPr>
  </w:style>
  <w:style w:type="character" w:customStyle="1" w:styleId="22">
    <w:name w:val="批注文字 字符"/>
    <w:basedOn w:val="15"/>
    <w:link w:val="7"/>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12"/>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898</Words>
  <Characters>5120</Characters>
  <Lines>42</Lines>
  <Paragraphs>12</Paragraphs>
  <TotalTime>49</TotalTime>
  <ScaleCrop>false</ScaleCrop>
  <LinksUpToDate>false</LinksUpToDate>
  <CharactersWithSpaces>6006</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徐建国</cp:lastModifiedBy>
  <dcterms:modified xsi:type="dcterms:W3CDTF">2022-03-11T11:46:57Z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